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86" w:rsidRPr="00432D1F" w:rsidRDefault="006B6586" w:rsidP="005C05F6">
      <w:pPr>
        <w:spacing w:beforeLines="50" w:afterLines="50" w:line="360" w:lineRule="auto"/>
        <w:jc w:val="center"/>
        <w:outlineLvl w:val="1"/>
        <w:rPr>
          <w:rFonts w:ascii="仿宋_GB2312" w:eastAsia="仿宋_GB2312" w:cs="Times New Roman"/>
          <w:b/>
          <w:bCs/>
          <w:color w:val="000000" w:themeColor="text1"/>
          <w:sz w:val="44"/>
          <w:szCs w:val="44"/>
        </w:rPr>
      </w:pPr>
      <w:bookmarkStart w:id="0" w:name="_Toc5064"/>
      <w:bookmarkStart w:id="1" w:name="_Toc30963"/>
      <w:r w:rsidRPr="00432D1F">
        <w:rPr>
          <w:rFonts w:ascii="仿宋_GB2312" w:eastAsia="仿宋_GB2312" w:cs="仿宋_GB2312" w:hint="eastAsia"/>
          <w:b/>
          <w:bCs/>
          <w:color w:val="000000" w:themeColor="text1"/>
          <w:sz w:val="44"/>
          <w:szCs w:val="44"/>
        </w:rPr>
        <w:t>法学院研究生指导教师激励办法（试行）</w:t>
      </w:r>
      <w:bookmarkEnd w:id="0"/>
      <w:bookmarkEnd w:id="1"/>
    </w:p>
    <w:p w:rsidR="006B6586" w:rsidRPr="00432D1F" w:rsidRDefault="006B6586">
      <w:pPr>
        <w:pStyle w:val="a5"/>
        <w:shd w:val="clear" w:color="auto" w:fill="FFFFFF"/>
        <w:spacing w:before="40" w:beforeAutospacing="0" w:after="40" w:afterAutospacing="0" w:line="270" w:lineRule="atLeast"/>
        <w:jc w:val="center"/>
        <w:rPr>
          <w:rFonts w:ascii="仿宋_GB2312" w:eastAsia="仿宋_GB2312" w:hAnsi="仿宋_GB2312" w:cs="Times New Roman"/>
          <w:color w:val="000000" w:themeColor="text1"/>
          <w:sz w:val="28"/>
          <w:szCs w:val="28"/>
        </w:rPr>
      </w:pPr>
      <w:r w:rsidRPr="00432D1F">
        <w:rPr>
          <w:rStyle w:val="a6"/>
          <w:rFonts w:ascii="仿宋_GB2312" w:eastAsia="仿宋_GB2312" w:hAnsi="仿宋_GB2312" w:cs="仿宋_GB2312" w:hint="eastAsia"/>
          <w:color w:val="000000" w:themeColor="text1"/>
          <w:sz w:val="28"/>
          <w:szCs w:val="28"/>
        </w:rPr>
        <w:t>（</w:t>
      </w:r>
      <w:r w:rsidR="00A90DD9" w:rsidRPr="00432D1F">
        <w:rPr>
          <w:rStyle w:val="a6"/>
          <w:rFonts w:ascii="仿宋_GB2312" w:eastAsia="仿宋_GB2312" w:hAnsi="仿宋_GB2312" w:cs="仿宋_GB2312"/>
          <w:color w:val="000000" w:themeColor="text1"/>
          <w:sz w:val="28"/>
          <w:szCs w:val="28"/>
        </w:rPr>
        <w:t>202</w:t>
      </w:r>
      <w:r w:rsidR="00A90DD9" w:rsidRPr="00432D1F">
        <w:rPr>
          <w:rStyle w:val="a6"/>
          <w:rFonts w:ascii="仿宋_GB2312" w:eastAsia="仿宋_GB2312" w:hAnsi="仿宋_GB2312" w:cs="仿宋_GB2312" w:hint="eastAsia"/>
          <w:color w:val="000000" w:themeColor="text1"/>
          <w:sz w:val="28"/>
          <w:szCs w:val="28"/>
        </w:rPr>
        <w:t>2</w:t>
      </w:r>
      <w:r w:rsidRPr="00432D1F">
        <w:rPr>
          <w:rStyle w:val="a6"/>
          <w:rFonts w:ascii="仿宋_GB2312" w:eastAsia="仿宋_GB2312" w:hAnsi="仿宋_GB2312" w:cs="仿宋_GB2312" w:hint="eastAsia"/>
          <w:color w:val="000000" w:themeColor="text1"/>
          <w:sz w:val="28"/>
          <w:szCs w:val="28"/>
        </w:rPr>
        <w:t>年</w:t>
      </w:r>
      <w:r w:rsidR="00A90DD9" w:rsidRPr="00432D1F">
        <w:rPr>
          <w:rStyle w:val="a6"/>
          <w:rFonts w:ascii="仿宋_GB2312" w:eastAsia="仿宋_GB2312" w:hAnsi="仿宋_GB2312" w:cs="仿宋_GB2312" w:hint="eastAsia"/>
          <w:color w:val="000000" w:themeColor="text1"/>
          <w:sz w:val="28"/>
          <w:szCs w:val="28"/>
        </w:rPr>
        <w:t>11</w:t>
      </w:r>
      <w:r w:rsidRPr="00432D1F">
        <w:rPr>
          <w:rStyle w:val="a6"/>
          <w:rFonts w:ascii="仿宋_GB2312" w:eastAsia="仿宋_GB2312" w:hAnsi="仿宋_GB2312" w:cs="仿宋_GB2312" w:hint="eastAsia"/>
          <w:color w:val="000000" w:themeColor="text1"/>
          <w:sz w:val="28"/>
          <w:szCs w:val="28"/>
        </w:rPr>
        <w:t>月</w:t>
      </w:r>
      <w:r w:rsidR="00A90DD9" w:rsidRPr="00432D1F">
        <w:rPr>
          <w:rStyle w:val="a6"/>
          <w:rFonts w:ascii="仿宋_GB2312" w:eastAsia="仿宋_GB2312" w:hAnsi="仿宋_GB2312" w:cs="仿宋_GB2312" w:hint="eastAsia"/>
          <w:color w:val="000000" w:themeColor="text1"/>
          <w:sz w:val="28"/>
          <w:szCs w:val="28"/>
        </w:rPr>
        <w:t>7</w:t>
      </w:r>
      <w:r w:rsidRPr="00432D1F">
        <w:rPr>
          <w:rStyle w:val="a6"/>
          <w:rFonts w:ascii="仿宋_GB2312" w:eastAsia="仿宋_GB2312" w:hAnsi="仿宋_GB2312" w:cs="仿宋_GB2312" w:hint="eastAsia"/>
          <w:color w:val="000000" w:themeColor="text1"/>
          <w:sz w:val="28"/>
          <w:szCs w:val="28"/>
        </w:rPr>
        <w:t>日</w:t>
      </w:r>
      <w:r w:rsidR="005C05F6">
        <w:rPr>
          <w:rStyle w:val="a6"/>
          <w:rFonts w:ascii="仿宋_GB2312" w:eastAsia="仿宋_GB2312" w:hAnsi="仿宋_GB2312" w:cs="仿宋_GB2312" w:hint="eastAsia"/>
          <w:color w:val="000000" w:themeColor="text1"/>
          <w:sz w:val="28"/>
          <w:szCs w:val="28"/>
        </w:rPr>
        <w:t>院</w:t>
      </w:r>
      <w:r w:rsidRPr="00432D1F">
        <w:rPr>
          <w:rStyle w:val="a6"/>
          <w:rFonts w:ascii="仿宋_GB2312" w:eastAsia="仿宋_GB2312" w:hAnsi="仿宋_GB2312" w:cs="仿宋_GB2312" w:hint="eastAsia"/>
          <w:color w:val="000000" w:themeColor="text1"/>
          <w:sz w:val="28"/>
          <w:szCs w:val="28"/>
        </w:rPr>
        <w:t>党政联席会议通过）</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为了促进国务院学位委员会、教育部所开展的学位授权点合格评估工作，根据《安徽财经大学法学一级学科硕士研究生培养方案》的规定，以及我院导师队伍的实际情况，特制定本实施办法。</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第一条</w:t>
      </w:r>
      <w:r w:rsidRPr="00432D1F">
        <w:rPr>
          <w:rFonts w:ascii="仿宋_GB2312" w:eastAsia="仿宋_GB2312" w:hAnsi="仿宋_GB2312" w:cs="仿宋_GB2312"/>
          <w:color w:val="000000" w:themeColor="text1"/>
          <w:sz w:val="28"/>
          <w:szCs w:val="28"/>
        </w:rPr>
        <w:t xml:space="preserve"> </w:t>
      </w:r>
      <w:r w:rsidRPr="00432D1F">
        <w:rPr>
          <w:rFonts w:ascii="仿宋_GB2312" w:eastAsia="仿宋_GB2312" w:hAnsi="仿宋_GB2312" w:cs="仿宋_GB2312" w:hint="eastAsia"/>
          <w:color w:val="000000" w:themeColor="text1"/>
          <w:sz w:val="28"/>
          <w:szCs w:val="28"/>
        </w:rPr>
        <w:t>法学研究生实行一级招生、二级培养模式，法律硕士分为全日制和非全日制类型。研究生在学校研究生处网站提供的指导教师名单内进行选择。</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第二条</w:t>
      </w:r>
      <w:r w:rsidRPr="00432D1F">
        <w:rPr>
          <w:rFonts w:ascii="仿宋_GB2312" w:eastAsia="仿宋_GB2312" w:hAnsi="仿宋_GB2312" w:cs="仿宋_GB2312"/>
          <w:color w:val="000000" w:themeColor="text1"/>
          <w:sz w:val="28"/>
          <w:szCs w:val="28"/>
        </w:rPr>
        <w:t xml:space="preserve"> </w:t>
      </w:r>
      <w:r w:rsidRPr="00432D1F">
        <w:rPr>
          <w:rFonts w:ascii="仿宋_GB2312" w:eastAsia="仿宋_GB2312" w:hAnsi="仿宋_GB2312" w:cs="仿宋_GB2312" w:hint="eastAsia"/>
          <w:color w:val="000000" w:themeColor="text1"/>
          <w:sz w:val="28"/>
          <w:szCs w:val="28"/>
        </w:rPr>
        <w:t>根据法学硕士研究生招生情况和学科建设的需要，导师每级所指导的学术型研究生数量一般不超过</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名，新增导师指导学生数每级不超过</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名。</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第三条</w:t>
      </w:r>
      <w:r w:rsidRPr="00432D1F">
        <w:rPr>
          <w:rFonts w:ascii="仿宋_GB2312" w:eastAsia="仿宋_GB2312" w:hAnsi="仿宋_GB2312" w:cs="仿宋_GB2312"/>
          <w:color w:val="000000" w:themeColor="text1"/>
          <w:sz w:val="28"/>
          <w:szCs w:val="28"/>
        </w:rPr>
        <w:t xml:space="preserve"> </w:t>
      </w:r>
      <w:r w:rsidRPr="00432D1F">
        <w:rPr>
          <w:rFonts w:ascii="仿宋_GB2312" w:eastAsia="仿宋_GB2312" w:hAnsi="仿宋_GB2312" w:cs="仿宋_GB2312" w:hint="eastAsia"/>
          <w:color w:val="000000" w:themeColor="text1"/>
          <w:sz w:val="28"/>
          <w:szCs w:val="28"/>
        </w:rPr>
        <w:t>法律硕士研究生导师每级所指导的研究生数量，教授一般不超过</w:t>
      </w:r>
      <w:r w:rsidRPr="00432D1F">
        <w:rPr>
          <w:rFonts w:ascii="仿宋_GB2312" w:eastAsia="仿宋_GB2312" w:hAnsi="仿宋_GB2312" w:cs="仿宋_GB2312"/>
          <w:color w:val="000000" w:themeColor="text1"/>
          <w:sz w:val="28"/>
          <w:szCs w:val="28"/>
        </w:rPr>
        <w:t>3</w:t>
      </w:r>
      <w:r w:rsidRPr="00432D1F">
        <w:rPr>
          <w:rFonts w:ascii="仿宋_GB2312" w:eastAsia="仿宋_GB2312" w:hAnsi="仿宋_GB2312" w:cs="仿宋_GB2312" w:hint="eastAsia"/>
          <w:color w:val="000000" w:themeColor="text1"/>
          <w:sz w:val="28"/>
          <w:szCs w:val="28"/>
        </w:rPr>
        <w:t>名，副教授一般不超过</w:t>
      </w:r>
      <w:r w:rsidRPr="00432D1F">
        <w:rPr>
          <w:rFonts w:ascii="仿宋_GB2312" w:eastAsia="仿宋_GB2312" w:hAnsi="仿宋_GB2312" w:cs="仿宋_GB2312"/>
          <w:color w:val="000000" w:themeColor="text1"/>
          <w:sz w:val="28"/>
          <w:szCs w:val="28"/>
        </w:rPr>
        <w:t>2</w:t>
      </w:r>
      <w:r w:rsidRPr="00432D1F">
        <w:rPr>
          <w:rFonts w:ascii="仿宋_GB2312" w:eastAsia="仿宋_GB2312" w:hAnsi="仿宋_GB2312" w:cs="仿宋_GB2312" w:hint="eastAsia"/>
          <w:color w:val="000000" w:themeColor="text1"/>
          <w:sz w:val="28"/>
          <w:szCs w:val="28"/>
        </w:rPr>
        <w:t>名，新增导师指导学生数</w:t>
      </w:r>
      <w:r w:rsidRPr="00432D1F">
        <w:rPr>
          <w:rFonts w:ascii="仿宋_GB2312" w:eastAsia="仿宋_GB2312" w:hAnsi="仿宋_GB2312" w:cs="仿宋_GB2312"/>
          <w:color w:val="000000" w:themeColor="text1"/>
          <w:sz w:val="28"/>
          <w:szCs w:val="28"/>
        </w:rPr>
        <w:t>2</w:t>
      </w:r>
      <w:r w:rsidRPr="00432D1F">
        <w:rPr>
          <w:rFonts w:ascii="仿宋_GB2312" w:eastAsia="仿宋_GB2312" w:hAnsi="仿宋_GB2312" w:cs="仿宋_GB2312" w:hint="eastAsia"/>
          <w:color w:val="000000" w:themeColor="text1"/>
          <w:sz w:val="28"/>
          <w:szCs w:val="28"/>
        </w:rPr>
        <w:t>年内每级原则上不超过</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名，外聘导师指导学生数最多</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名。</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第四条</w:t>
      </w:r>
      <w:r w:rsidRPr="00432D1F">
        <w:rPr>
          <w:rFonts w:ascii="仿宋_GB2312" w:eastAsia="仿宋_GB2312" w:hAnsi="仿宋_GB2312" w:cs="仿宋_GB2312"/>
          <w:color w:val="000000" w:themeColor="text1"/>
          <w:sz w:val="28"/>
          <w:szCs w:val="28"/>
        </w:rPr>
        <w:t xml:space="preserve"> </w:t>
      </w:r>
      <w:r w:rsidRPr="00432D1F">
        <w:rPr>
          <w:rFonts w:ascii="仿宋_GB2312" w:eastAsia="仿宋_GB2312" w:hAnsi="仿宋_GB2312" w:cs="仿宋_GB2312" w:hint="eastAsia"/>
          <w:color w:val="000000" w:themeColor="text1"/>
          <w:sz w:val="28"/>
          <w:szCs w:val="28"/>
        </w:rPr>
        <w:t>年度（分配年上年</w:t>
      </w:r>
      <w:r w:rsidRPr="00432D1F">
        <w:rPr>
          <w:rFonts w:ascii="仿宋_GB2312" w:eastAsia="仿宋_GB2312" w:hAnsi="仿宋_GB2312" w:cs="仿宋_GB2312"/>
          <w:color w:val="000000" w:themeColor="text1"/>
          <w:sz w:val="28"/>
          <w:szCs w:val="28"/>
        </w:rPr>
        <w:t>9</w:t>
      </w:r>
      <w:r w:rsidRPr="00432D1F">
        <w:rPr>
          <w:rFonts w:ascii="仿宋_GB2312" w:eastAsia="仿宋_GB2312" w:hAnsi="仿宋_GB2312" w:cs="仿宋_GB2312" w:hint="eastAsia"/>
          <w:color w:val="000000" w:themeColor="text1"/>
          <w:sz w:val="28"/>
          <w:szCs w:val="28"/>
        </w:rPr>
        <w:t>月</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日至分配年</w:t>
      </w:r>
      <w:r w:rsidRPr="00432D1F">
        <w:rPr>
          <w:rFonts w:ascii="仿宋_GB2312" w:eastAsia="仿宋_GB2312" w:hAnsi="仿宋_GB2312" w:cs="仿宋_GB2312"/>
          <w:color w:val="000000" w:themeColor="text1"/>
          <w:sz w:val="28"/>
          <w:szCs w:val="28"/>
        </w:rPr>
        <w:t>8</w:t>
      </w:r>
      <w:r w:rsidRPr="00432D1F">
        <w:rPr>
          <w:rFonts w:ascii="仿宋_GB2312" w:eastAsia="仿宋_GB2312" w:hAnsi="仿宋_GB2312" w:cs="仿宋_GB2312" w:hint="eastAsia"/>
          <w:color w:val="000000" w:themeColor="text1"/>
          <w:sz w:val="28"/>
          <w:szCs w:val="28"/>
        </w:rPr>
        <w:t>月</w:t>
      </w:r>
      <w:r w:rsidRPr="00432D1F">
        <w:rPr>
          <w:rFonts w:ascii="仿宋_GB2312" w:eastAsia="仿宋_GB2312" w:hAnsi="仿宋_GB2312" w:cs="仿宋_GB2312"/>
          <w:color w:val="000000" w:themeColor="text1"/>
          <w:sz w:val="28"/>
          <w:szCs w:val="28"/>
        </w:rPr>
        <w:t>31</w:t>
      </w:r>
      <w:r w:rsidRPr="00432D1F">
        <w:rPr>
          <w:rFonts w:ascii="仿宋_GB2312" w:eastAsia="仿宋_GB2312" w:hAnsi="仿宋_GB2312" w:cs="仿宋_GB2312" w:hint="eastAsia"/>
          <w:color w:val="000000" w:themeColor="text1"/>
          <w:sz w:val="28"/>
          <w:szCs w:val="28"/>
        </w:rPr>
        <w:t>日）内存在下列情况之一的，在分配研究生时，可在基数之上增加</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名指标。</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、获得国家社科基金、教育部项目立项</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项，或者获得省级优秀科研成果奖三等奖以上（排名第</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次的；</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color w:val="000000" w:themeColor="text1"/>
          <w:sz w:val="28"/>
          <w:szCs w:val="28"/>
        </w:rPr>
        <w:t>2</w:t>
      </w:r>
      <w:r w:rsidRPr="00432D1F">
        <w:rPr>
          <w:rFonts w:ascii="仿宋_GB2312" w:eastAsia="仿宋_GB2312" w:hAnsi="仿宋_GB2312" w:cs="仿宋_GB2312" w:hint="eastAsia"/>
          <w:color w:val="000000" w:themeColor="text1"/>
          <w:sz w:val="28"/>
          <w:szCs w:val="28"/>
        </w:rPr>
        <w:t>、以安徽财经大学为第一署名，在校定法学</w:t>
      </w:r>
      <w:r w:rsidRPr="00432D1F">
        <w:rPr>
          <w:rFonts w:ascii="仿宋_GB2312" w:eastAsia="仿宋_GB2312" w:hAnsi="仿宋_GB2312" w:cs="仿宋_GB2312"/>
          <w:color w:val="000000" w:themeColor="text1"/>
          <w:sz w:val="28"/>
          <w:szCs w:val="28"/>
        </w:rPr>
        <w:t>B</w:t>
      </w:r>
      <w:r w:rsidRPr="00432D1F">
        <w:rPr>
          <w:rFonts w:ascii="仿宋_GB2312" w:eastAsia="仿宋_GB2312" w:hAnsi="仿宋_GB2312" w:cs="仿宋_GB2312" w:hint="eastAsia"/>
          <w:color w:val="000000" w:themeColor="text1"/>
          <w:sz w:val="28"/>
          <w:szCs w:val="28"/>
        </w:rPr>
        <w:t>类期刊发表论文</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篇（独著或排名第</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）以上的；</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color w:val="000000" w:themeColor="text1"/>
          <w:sz w:val="28"/>
          <w:szCs w:val="28"/>
        </w:rPr>
        <w:lastRenderedPageBreak/>
        <w:t>3</w:t>
      </w:r>
      <w:r w:rsidRPr="00432D1F">
        <w:rPr>
          <w:rFonts w:ascii="仿宋_GB2312" w:eastAsia="仿宋_GB2312" w:hAnsi="仿宋_GB2312" w:cs="仿宋_GB2312" w:hint="eastAsia"/>
          <w:color w:val="000000" w:themeColor="text1"/>
          <w:sz w:val="28"/>
          <w:szCs w:val="28"/>
        </w:rPr>
        <w:t>、指导的学生以安徽财经大学为第一署名，在校定</w:t>
      </w:r>
      <w:r w:rsidRPr="00432D1F">
        <w:rPr>
          <w:rFonts w:ascii="仿宋_GB2312" w:eastAsia="仿宋_GB2312" w:hAnsi="仿宋_GB2312" w:cs="仿宋_GB2312"/>
          <w:color w:val="000000" w:themeColor="text1"/>
          <w:sz w:val="28"/>
          <w:szCs w:val="28"/>
        </w:rPr>
        <w:t>C</w:t>
      </w:r>
      <w:r w:rsidRPr="00432D1F">
        <w:rPr>
          <w:rFonts w:ascii="仿宋_GB2312" w:eastAsia="仿宋_GB2312" w:hAnsi="仿宋_GB2312" w:cs="仿宋_GB2312" w:hint="eastAsia"/>
          <w:color w:val="000000" w:themeColor="text1"/>
          <w:sz w:val="28"/>
          <w:szCs w:val="28"/>
        </w:rPr>
        <w:t>类期刊发表论文的（导师为第一作者，学生第二作者的视为第一作者，如两个作者均为学生，则统计排名第</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的指导教师）；</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color w:val="000000" w:themeColor="text1"/>
          <w:sz w:val="28"/>
          <w:szCs w:val="28"/>
        </w:rPr>
        <w:t>4</w:t>
      </w:r>
      <w:r w:rsidRPr="00432D1F">
        <w:rPr>
          <w:rFonts w:ascii="仿宋_GB2312" w:eastAsia="仿宋_GB2312" w:hAnsi="仿宋_GB2312" w:cs="仿宋_GB2312" w:hint="eastAsia"/>
          <w:color w:val="000000" w:themeColor="text1"/>
          <w:sz w:val="28"/>
          <w:szCs w:val="28"/>
        </w:rPr>
        <w:t>、指导的学生考取博士研究生的；</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color w:val="000000" w:themeColor="text1"/>
          <w:sz w:val="28"/>
          <w:szCs w:val="28"/>
        </w:rPr>
        <w:t>5</w:t>
      </w:r>
      <w:r w:rsidRPr="00432D1F">
        <w:rPr>
          <w:rFonts w:ascii="仿宋_GB2312" w:eastAsia="仿宋_GB2312" w:hAnsi="仿宋_GB2312" w:cs="仿宋_GB2312" w:hint="eastAsia"/>
          <w:color w:val="000000" w:themeColor="text1"/>
          <w:sz w:val="28"/>
          <w:szCs w:val="28"/>
        </w:rPr>
        <w:t>、指导的学生获得校级以上优秀硕士论文的。</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在上述</w:t>
      </w:r>
      <w:r w:rsidRPr="00432D1F">
        <w:rPr>
          <w:rFonts w:ascii="仿宋_GB2312" w:eastAsia="仿宋_GB2312" w:hAnsi="仿宋_GB2312" w:cs="仿宋_GB2312"/>
          <w:color w:val="000000" w:themeColor="text1"/>
          <w:sz w:val="28"/>
          <w:szCs w:val="28"/>
        </w:rPr>
        <w:t>5</w:t>
      </w:r>
      <w:r w:rsidRPr="00432D1F">
        <w:rPr>
          <w:rFonts w:ascii="仿宋_GB2312" w:eastAsia="仿宋_GB2312" w:hAnsi="仿宋_GB2312" w:cs="仿宋_GB2312" w:hint="eastAsia"/>
          <w:color w:val="000000" w:themeColor="text1"/>
          <w:sz w:val="28"/>
          <w:szCs w:val="28"/>
        </w:rPr>
        <w:t>种情形中</w:t>
      </w:r>
      <w:bookmarkStart w:id="2" w:name="_GoBack"/>
      <w:bookmarkEnd w:id="2"/>
      <w:r w:rsidRPr="00432D1F">
        <w:rPr>
          <w:rFonts w:ascii="仿宋_GB2312" w:eastAsia="仿宋_GB2312" w:hAnsi="仿宋_GB2312" w:cs="仿宋_GB2312" w:hint="eastAsia"/>
          <w:color w:val="000000" w:themeColor="text1"/>
          <w:sz w:val="28"/>
          <w:szCs w:val="28"/>
        </w:rPr>
        <w:t>若出现多种增加研究生指标情形的，累计增加不超过</w:t>
      </w:r>
      <w:r w:rsidRPr="00432D1F">
        <w:rPr>
          <w:rFonts w:ascii="仿宋_GB2312" w:eastAsia="仿宋_GB2312" w:hAnsi="仿宋_GB2312" w:cs="仿宋_GB2312"/>
          <w:color w:val="000000" w:themeColor="text1"/>
          <w:sz w:val="28"/>
          <w:szCs w:val="28"/>
        </w:rPr>
        <w:t>2</w:t>
      </w:r>
      <w:r w:rsidRPr="00432D1F">
        <w:rPr>
          <w:rFonts w:ascii="仿宋_GB2312" w:eastAsia="仿宋_GB2312" w:hAnsi="仿宋_GB2312" w:cs="仿宋_GB2312" w:hint="eastAsia"/>
          <w:color w:val="000000" w:themeColor="text1"/>
          <w:sz w:val="28"/>
          <w:szCs w:val="28"/>
        </w:rPr>
        <w:t>名指标。</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在满足分配名额所需的横向课题金额要求前提下，当年横向课题年度累计到账金额每增加</w:t>
      </w:r>
      <w:r w:rsidRPr="00432D1F">
        <w:rPr>
          <w:rFonts w:ascii="仿宋_GB2312" w:eastAsia="仿宋_GB2312" w:hAnsi="仿宋_GB2312" w:cs="仿宋_GB2312"/>
          <w:color w:val="000000" w:themeColor="text1"/>
          <w:sz w:val="28"/>
          <w:szCs w:val="28"/>
        </w:rPr>
        <w:t>5</w:t>
      </w:r>
      <w:r w:rsidRPr="00432D1F">
        <w:rPr>
          <w:rFonts w:ascii="仿宋_GB2312" w:eastAsia="仿宋_GB2312" w:hAnsi="仿宋_GB2312" w:cs="仿宋_GB2312" w:hint="eastAsia"/>
          <w:color w:val="000000" w:themeColor="text1"/>
          <w:sz w:val="28"/>
          <w:szCs w:val="28"/>
        </w:rPr>
        <w:t>万元，可多分配</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名指标，最多不超过</w:t>
      </w:r>
      <w:r w:rsidRPr="00432D1F">
        <w:rPr>
          <w:rFonts w:ascii="仿宋_GB2312" w:eastAsia="仿宋_GB2312" w:hAnsi="仿宋_GB2312" w:cs="仿宋_GB2312"/>
          <w:color w:val="000000" w:themeColor="text1"/>
          <w:sz w:val="28"/>
          <w:szCs w:val="28"/>
        </w:rPr>
        <w:t>3</w:t>
      </w:r>
      <w:r w:rsidRPr="00432D1F">
        <w:rPr>
          <w:rFonts w:ascii="仿宋_GB2312" w:eastAsia="仿宋_GB2312" w:hAnsi="仿宋_GB2312" w:cs="仿宋_GB2312" w:hint="eastAsia"/>
          <w:color w:val="000000" w:themeColor="text1"/>
          <w:sz w:val="28"/>
          <w:szCs w:val="28"/>
        </w:rPr>
        <w:t>名指标。</w:t>
      </w:r>
    </w:p>
    <w:p w:rsidR="006B6586" w:rsidRPr="00432D1F" w:rsidRDefault="006B6586" w:rsidP="00A90DD9">
      <w:pPr>
        <w:pStyle w:val="a5"/>
        <w:shd w:val="clear" w:color="auto" w:fill="FFFFFF"/>
        <w:spacing w:before="0" w:beforeAutospacing="0" w:after="0" w:afterAutospacing="0" w:line="270" w:lineRule="atLeast"/>
        <w:ind w:left="60"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第五条</w:t>
      </w:r>
      <w:r w:rsidRPr="00432D1F">
        <w:rPr>
          <w:rFonts w:ascii="仿宋_GB2312" w:eastAsia="仿宋_GB2312" w:hAnsi="仿宋_GB2312" w:cs="仿宋_GB2312"/>
          <w:color w:val="000000" w:themeColor="text1"/>
          <w:sz w:val="28"/>
          <w:szCs w:val="28"/>
        </w:rPr>
        <w:t xml:space="preserve"> </w:t>
      </w:r>
      <w:r w:rsidRPr="00432D1F">
        <w:rPr>
          <w:rFonts w:ascii="仿宋_GB2312" w:eastAsia="仿宋_GB2312" w:hAnsi="仿宋_GB2312" w:cs="仿宋_GB2312" w:hint="eastAsia"/>
          <w:color w:val="000000" w:themeColor="text1"/>
          <w:sz w:val="28"/>
          <w:szCs w:val="28"/>
        </w:rPr>
        <w:t>年度（分配年上年</w:t>
      </w:r>
      <w:r w:rsidRPr="00432D1F">
        <w:rPr>
          <w:rFonts w:ascii="仿宋_GB2312" w:eastAsia="仿宋_GB2312" w:hAnsi="仿宋_GB2312" w:cs="仿宋_GB2312"/>
          <w:color w:val="000000" w:themeColor="text1"/>
          <w:sz w:val="28"/>
          <w:szCs w:val="28"/>
        </w:rPr>
        <w:t>9</w:t>
      </w:r>
      <w:r w:rsidRPr="00432D1F">
        <w:rPr>
          <w:rFonts w:ascii="仿宋_GB2312" w:eastAsia="仿宋_GB2312" w:hAnsi="仿宋_GB2312" w:cs="仿宋_GB2312" w:hint="eastAsia"/>
          <w:color w:val="000000" w:themeColor="text1"/>
          <w:sz w:val="28"/>
          <w:szCs w:val="28"/>
        </w:rPr>
        <w:t>月</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日至分配年</w:t>
      </w:r>
      <w:r w:rsidRPr="00432D1F">
        <w:rPr>
          <w:rFonts w:ascii="仿宋_GB2312" w:eastAsia="仿宋_GB2312" w:hAnsi="仿宋_GB2312" w:cs="仿宋_GB2312"/>
          <w:color w:val="000000" w:themeColor="text1"/>
          <w:sz w:val="28"/>
          <w:szCs w:val="28"/>
        </w:rPr>
        <w:t>8</w:t>
      </w:r>
      <w:r w:rsidRPr="00432D1F">
        <w:rPr>
          <w:rFonts w:ascii="仿宋_GB2312" w:eastAsia="仿宋_GB2312" w:hAnsi="仿宋_GB2312" w:cs="仿宋_GB2312" w:hint="eastAsia"/>
          <w:color w:val="000000" w:themeColor="text1"/>
          <w:sz w:val="28"/>
          <w:szCs w:val="28"/>
        </w:rPr>
        <w:t>月</w:t>
      </w:r>
      <w:r w:rsidRPr="00432D1F">
        <w:rPr>
          <w:rFonts w:ascii="仿宋_GB2312" w:eastAsia="仿宋_GB2312" w:hAnsi="仿宋_GB2312" w:cs="仿宋_GB2312"/>
          <w:color w:val="000000" w:themeColor="text1"/>
          <w:sz w:val="28"/>
          <w:szCs w:val="28"/>
        </w:rPr>
        <w:t>31</w:t>
      </w:r>
      <w:r w:rsidRPr="00432D1F">
        <w:rPr>
          <w:rFonts w:ascii="仿宋_GB2312" w:eastAsia="仿宋_GB2312" w:hAnsi="仿宋_GB2312" w:cs="仿宋_GB2312" w:hint="eastAsia"/>
          <w:color w:val="000000" w:themeColor="text1"/>
          <w:sz w:val="28"/>
          <w:szCs w:val="28"/>
        </w:rPr>
        <w:t>日）内有下列情况之一的，在分配研究生时，应在分配基数之内减少</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名分配指标：</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、外审</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人未通过的；</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color w:val="000000" w:themeColor="text1"/>
          <w:sz w:val="28"/>
          <w:szCs w:val="28"/>
        </w:rPr>
        <w:t>2</w:t>
      </w:r>
      <w:r w:rsidRPr="00432D1F">
        <w:rPr>
          <w:rFonts w:ascii="仿宋_GB2312" w:eastAsia="仿宋_GB2312" w:hAnsi="仿宋_GB2312" w:cs="仿宋_GB2312" w:hint="eastAsia"/>
          <w:color w:val="000000" w:themeColor="text1"/>
          <w:sz w:val="28"/>
          <w:szCs w:val="28"/>
        </w:rPr>
        <w:t>、有</w:t>
      </w:r>
      <w:r w:rsidRPr="00432D1F">
        <w:rPr>
          <w:rFonts w:ascii="仿宋_GB2312" w:eastAsia="仿宋_GB2312" w:hAnsi="仿宋_GB2312" w:cs="仿宋_GB2312"/>
          <w:color w:val="000000" w:themeColor="text1"/>
          <w:sz w:val="28"/>
          <w:szCs w:val="28"/>
        </w:rPr>
        <w:t>1</w:t>
      </w:r>
      <w:r w:rsidRPr="00432D1F">
        <w:rPr>
          <w:rFonts w:ascii="仿宋_GB2312" w:eastAsia="仿宋_GB2312" w:hAnsi="仿宋_GB2312" w:cs="仿宋_GB2312" w:hint="eastAsia"/>
          <w:color w:val="000000" w:themeColor="text1"/>
          <w:sz w:val="28"/>
          <w:szCs w:val="28"/>
        </w:rPr>
        <w:t>人研究生学位论文查重复制比超过</w:t>
      </w:r>
      <w:r w:rsidRPr="00432D1F">
        <w:rPr>
          <w:rFonts w:ascii="仿宋_GB2312" w:eastAsia="仿宋_GB2312" w:hAnsi="仿宋_GB2312" w:cs="仿宋_GB2312"/>
          <w:color w:val="000000" w:themeColor="text1"/>
          <w:sz w:val="28"/>
          <w:szCs w:val="28"/>
        </w:rPr>
        <w:t>40%</w:t>
      </w:r>
      <w:r w:rsidRPr="00432D1F">
        <w:rPr>
          <w:rFonts w:ascii="仿宋_GB2312" w:eastAsia="仿宋_GB2312" w:hAnsi="仿宋_GB2312" w:cs="仿宋_GB2312" w:hint="eastAsia"/>
          <w:color w:val="000000" w:themeColor="text1"/>
          <w:sz w:val="28"/>
          <w:szCs w:val="28"/>
        </w:rPr>
        <w:t>的；</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color w:val="000000" w:themeColor="text1"/>
          <w:sz w:val="28"/>
          <w:szCs w:val="28"/>
        </w:rPr>
        <w:t>3</w:t>
      </w:r>
      <w:r w:rsidRPr="00432D1F">
        <w:rPr>
          <w:rFonts w:ascii="仿宋_GB2312" w:eastAsia="仿宋_GB2312" w:hAnsi="仿宋_GB2312" w:cs="仿宋_GB2312" w:hint="eastAsia"/>
          <w:color w:val="000000" w:themeColor="text1"/>
          <w:sz w:val="28"/>
          <w:szCs w:val="28"/>
        </w:rPr>
        <w:t>、有两名以上研究生在基准学制内未能取得学位的；</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color w:val="000000" w:themeColor="text1"/>
          <w:sz w:val="28"/>
          <w:szCs w:val="28"/>
        </w:rPr>
        <w:t>4</w:t>
      </w:r>
      <w:r w:rsidRPr="00432D1F">
        <w:rPr>
          <w:rFonts w:ascii="仿宋_GB2312" w:eastAsia="仿宋_GB2312" w:hAnsi="仿宋_GB2312" w:cs="仿宋_GB2312" w:hint="eastAsia"/>
          <w:color w:val="000000" w:themeColor="text1"/>
          <w:sz w:val="28"/>
          <w:szCs w:val="28"/>
        </w:rPr>
        <w:t>、第一志愿和第二志愿均未被研究生选中的；</w:t>
      </w:r>
    </w:p>
    <w:p w:rsidR="006B6586" w:rsidRPr="00432D1F" w:rsidRDefault="006B6586" w:rsidP="00A90DD9">
      <w:pPr>
        <w:pStyle w:val="a5"/>
        <w:shd w:val="clear" w:color="auto" w:fill="FFFFFF"/>
        <w:spacing w:before="0" w:beforeAutospacing="0" w:after="0" w:afterAutospacing="0" w:line="270" w:lineRule="atLeast"/>
        <w:ind w:left="60"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color w:val="000000" w:themeColor="text1"/>
          <w:sz w:val="28"/>
          <w:szCs w:val="28"/>
        </w:rPr>
        <w:t>5</w:t>
      </w:r>
      <w:r w:rsidRPr="00432D1F">
        <w:rPr>
          <w:rFonts w:ascii="仿宋_GB2312" w:eastAsia="仿宋_GB2312" w:hAnsi="仿宋_GB2312" w:cs="仿宋_GB2312" w:hint="eastAsia"/>
          <w:color w:val="000000" w:themeColor="text1"/>
          <w:sz w:val="28"/>
          <w:szCs w:val="28"/>
        </w:rPr>
        <w:t>、有两名以上研究生的学位论文查重复制比为</w:t>
      </w:r>
      <w:r w:rsidRPr="00432D1F">
        <w:rPr>
          <w:rFonts w:ascii="仿宋_GB2312" w:eastAsia="仿宋_GB2312" w:hAnsi="仿宋_GB2312" w:cs="仿宋_GB2312"/>
          <w:color w:val="000000" w:themeColor="text1"/>
          <w:sz w:val="28"/>
          <w:szCs w:val="28"/>
        </w:rPr>
        <w:t>25%—40%</w:t>
      </w:r>
      <w:r w:rsidRPr="00432D1F">
        <w:rPr>
          <w:rFonts w:ascii="仿宋_GB2312" w:eastAsia="仿宋_GB2312" w:hAnsi="仿宋_GB2312" w:cs="仿宋_GB2312" w:hint="eastAsia"/>
          <w:color w:val="000000" w:themeColor="text1"/>
          <w:sz w:val="28"/>
          <w:szCs w:val="28"/>
        </w:rPr>
        <w:t>之间的。</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第六条</w:t>
      </w:r>
      <w:r w:rsidRPr="00432D1F">
        <w:rPr>
          <w:rFonts w:ascii="仿宋_GB2312" w:eastAsia="仿宋_GB2312" w:hAnsi="仿宋_GB2312" w:cs="仿宋_GB2312"/>
          <w:color w:val="000000" w:themeColor="text1"/>
          <w:sz w:val="28"/>
          <w:szCs w:val="28"/>
        </w:rPr>
        <w:t xml:space="preserve"> </w:t>
      </w:r>
      <w:r w:rsidRPr="00432D1F">
        <w:rPr>
          <w:rFonts w:ascii="仿宋_GB2312" w:eastAsia="仿宋_GB2312" w:hAnsi="仿宋_GB2312" w:cs="仿宋_GB2312" w:hint="eastAsia"/>
          <w:color w:val="000000" w:themeColor="text1"/>
          <w:sz w:val="28"/>
          <w:szCs w:val="28"/>
        </w:rPr>
        <w:t>指导教师在学科建设、科研、人才培养作出贡献者，除了增加招生指标外，经本人申请，党政联席会议研究，可直接向学校</w:t>
      </w:r>
      <w:r w:rsidRPr="00432D1F">
        <w:rPr>
          <w:rFonts w:ascii="仿宋_GB2312" w:eastAsia="仿宋_GB2312" w:hAnsi="仿宋_GB2312" w:cs="仿宋_GB2312" w:hint="eastAsia"/>
          <w:color w:val="000000" w:themeColor="text1"/>
          <w:sz w:val="28"/>
          <w:szCs w:val="28"/>
        </w:rPr>
        <w:lastRenderedPageBreak/>
        <w:t>推荐为年度考核优秀。如果指导教师同时出现第四条和第五条规定者，则不应推荐为优秀。</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第七条</w:t>
      </w:r>
      <w:r w:rsidRPr="00432D1F">
        <w:rPr>
          <w:rFonts w:ascii="仿宋_GB2312" w:eastAsia="仿宋_GB2312" w:hAnsi="仿宋_GB2312" w:cs="仿宋_GB2312"/>
          <w:color w:val="000000" w:themeColor="text1"/>
          <w:sz w:val="28"/>
          <w:szCs w:val="28"/>
        </w:rPr>
        <w:t xml:space="preserve"> </w:t>
      </w:r>
      <w:r w:rsidRPr="00432D1F">
        <w:rPr>
          <w:rFonts w:ascii="仿宋_GB2312" w:eastAsia="仿宋_GB2312" w:hAnsi="仿宋_GB2312" w:cs="仿宋_GB2312" w:hint="eastAsia"/>
          <w:color w:val="000000" w:themeColor="text1"/>
          <w:sz w:val="28"/>
          <w:szCs w:val="28"/>
        </w:rPr>
        <w:t>研究生通过双选见面会并登陆研究生处网站和学院网站了解导师个人信息，填写《硕士研究生双向选择表》，每人可以选报两名导师。</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第八条</w:t>
      </w:r>
      <w:r w:rsidRPr="00432D1F">
        <w:rPr>
          <w:rFonts w:ascii="仿宋_GB2312" w:eastAsia="仿宋_GB2312" w:hAnsi="仿宋_GB2312" w:cs="仿宋_GB2312"/>
          <w:color w:val="000000" w:themeColor="text1"/>
          <w:sz w:val="28"/>
          <w:szCs w:val="28"/>
        </w:rPr>
        <w:t xml:space="preserve"> </w:t>
      </w:r>
      <w:r w:rsidRPr="00432D1F">
        <w:rPr>
          <w:rFonts w:ascii="仿宋_GB2312" w:eastAsia="仿宋_GB2312" w:hAnsi="仿宋_GB2312" w:cs="仿宋_GB2312" w:hint="eastAsia"/>
          <w:color w:val="000000" w:themeColor="text1"/>
          <w:sz w:val="28"/>
          <w:szCs w:val="28"/>
        </w:rPr>
        <w:t>学院研究生教学秘书汇总研究生填报的志愿。被学生第一志愿选择的导师确定是否同意接收研究生提交的申请。第一志愿双选后，进行第二志愿双选。</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第九条</w:t>
      </w:r>
      <w:r w:rsidRPr="00432D1F">
        <w:rPr>
          <w:rFonts w:ascii="仿宋_GB2312" w:eastAsia="仿宋_GB2312" w:hAnsi="仿宋_GB2312" w:cs="仿宋_GB2312"/>
          <w:color w:val="000000" w:themeColor="text1"/>
          <w:sz w:val="28"/>
          <w:szCs w:val="28"/>
        </w:rPr>
        <w:t xml:space="preserve"> </w:t>
      </w:r>
      <w:r w:rsidRPr="00432D1F">
        <w:rPr>
          <w:rFonts w:ascii="仿宋_GB2312" w:eastAsia="仿宋_GB2312" w:hAnsi="仿宋_GB2312" w:cs="仿宋_GB2312" w:hint="eastAsia"/>
          <w:color w:val="000000" w:themeColor="text1"/>
          <w:sz w:val="28"/>
          <w:szCs w:val="28"/>
        </w:rPr>
        <w:t>两个志愿都未被选中的研究生，由学院根据实际情况并征求导师和研究生意见后进行适当调配。</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第十条</w:t>
      </w:r>
      <w:r w:rsidRPr="00432D1F">
        <w:rPr>
          <w:rFonts w:ascii="仿宋_GB2312" w:eastAsia="仿宋_GB2312" w:hAnsi="仿宋_GB2312" w:cs="仿宋_GB2312"/>
          <w:color w:val="000000" w:themeColor="text1"/>
          <w:sz w:val="28"/>
          <w:szCs w:val="28"/>
        </w:rPr>
        <w:t xml:space="preserve"> </w:t>
      </w:r>
      <w:r w:rsidRPr="00432D1F">
        <w:rPr>
          <w:rFonts w:ascii="仿宋_GB2312" w:eastAsia="仿宋_GB2312" w:hAnsi="仿宋_GB2312" w:cs="仿宋_GB2312" w:hint="eastAsia"/>
          <w:color w:val="000000" w:themeColor="text1"/>
          <w:sz w:val="28"/>
          <w:szCs w:val="28"/>
        </w:rPr>
        <w:t>双选选择表一式两份，根据师生“双向选择”情况，导师在双向选择表“导师意见”栏内签署意见。研究生留底一份，另一份交学院教学管理办公室。</w:t>
      </w:r>
    </w:p>
    <w:p w:rsidR="006B6586" w:rsidRPr="00432D1F" w:rsidRDefault="006B6586" w:rsidP="00A90DD9">
      <w:pPr>
        <w:pStyle w:val="a5"/>
        <w:shd w:val="clear" w:color="auto" w:fill="FFFFFF"/>
        <w:spacing w:before="0" w:beforeAutospacing="0" w:after="0" w:afterAutospacing="0" w:line="270" w:lineRule="atLeast"/>
        <w:ind w:firstLineChars="200" w:firstLine="560"/>
        <w:rPr>
          <w:rFonts w:ascii="仿宋_GB2312" w:eastAsia="仿宋_GB2312" w:hAnsi="仿宋_GB2312" w:cs="Times New Roman"/>
          <w:color w:val="000000" w:themeColor="text1"/>
          <w:sz w:val="28"/>
          <w:szCs w:val="28"/>
        </w:rPr>
      </w:pPr>
      <w:r w:rsidRPr="00432D1F">
        <w:rPr>
          <w:rFonts w:ascii="仿宋_GB2312" w:eastAsia="仿宋_GB2312" w:hAnsi="仿宋_GB2312" w:cs="仿宋_GB2312" w:hint="eastAsia"/>
          <w:color w:val="000000" w:themeColor="text1"/>
          <w:sz w:val="28"/>
          <w:szCs w:val="28"/>
        </w:rPr>
        <w:t>第十一条</w:t>
      </w:r>
      <w:r w:rsidRPr="00432D1F">
        <w:rPr>
          <w:rFonts w:ascii="仿宋_GB2312" w:eastAsia="仿宋_GB2312" w:hAnsi="仿宋_GB2312" w:cs="仿宋_GB2312"/>
          <w:color w:val="000000" w:themeColor="text1"/>
          <w:sz w:val="28"/>
          <w:szCs w:val="28"/>
        </w:rPr>
        <w:t xml:space="preserve"> </w:t>
      </w:r>
      <w:r w:rsidRPr="00432D1F">
        <w:rPr>
          <w:rFonts w:ascii="仿宋_GB2312" w:eastAsia="仿宋_GB2312" w:hAnsi="仿宋_GB2312" w:cs="仿宋_GB2312" w:hint="eastAsia"/>
          <w:color w:val="000000" w:themeColor="text1"/>
          <w:sz w:val="28"/>
          <w:szCs w:val="28"/>
        </w:rPr>
        <w:t>本办法从</w:t>
      </w:r>
      <w:r w:rsidRPr="00432D1F">
        <w:rPr>
          <w:rFonts w:ascii="仿宋_GB2312" w:eastAsia="仿宋_GB2312" w:hAnsi="仿宋_GB2312" w:cs="仿宋_GB2312"/>
          <w:color w:val="000000" w:themeColor="text1"/>
          <w:sz w:val="28"/>
          <w:szCs w:val="28"/>
        </w:rPr>
        <w:t>2023</w:t>
      </w:r>
      <w:r w:rsidRPr="00432D1F">
        <w:rPr>
          <w:rFonts w:ascii="仿宋_GB2312" w:eastAsia="仿宋_GB2312" w:hAnsi="仿宋_GB2312" w:cs="仿宋_GB2312" w:hint="eastAsia"/>
          <w:color w:val="000000" w:themeColor="text1"/>
          <w:sz w:val="28"/>
          <w:szCs w:val="28"/>
        </w:rPr>
        <w:t>级硕士研究生开始执行。</w:t>
      </w:r>
    </w:p>
    <w:p w:rsidR="006B6586" w:rsidRPr="00432D1F" w:rsidRDefault="006B6586">
      <w:pPr>
        <w:rPr>
          <w:rFonts w:cs="Times New Roman"/>
          <w:color w:val="000000" w:themeColor="text1"/>
        </w:rPr>
      </w:pPr>
    </w:p>
    <w:sectPr w:rsidR="006B6586" w:rsidRPr="00432D1F" w:rsidSect="00C024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F0A" w:rsidRDefault="00071F0A" w:rsidP="00DD4D7F">
      <w:pPr>
        <w:rPr>
          <w:rFonts w:cs="Times New Roman"/>
        </w:rPr>
      </w:pPr>
      <w:r>
        <w:rPr>
          <w:rFonts w:cs="Times New Roman"/>
        </w:rPr>
        <w:separator/>
      </w:r>
    </w:p>
  </w:endnote>
  <w:endnote w:type="continuationSeparator" w:id="1">
    <w:p w:rsidR="00071F0A" w:rsidRDefault="00071F0A" w:rsidP="00DD4D7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F0A" w:rsidRDefault="00071F0A" w:rsidP="00DD4D7F">
      <w:pPr>
        <w:rPr>
          <w:rFonts w:cs="Times New Roman"/>
        </w:rPr>
      </w:pPr>
      <w:r>
        <w:rPr>
          <w:rFonts w:cs="Times New Roman"/>
        </w:rPr>
        <w:separator/>
      </w:r>
    </w:p>
  </w:footnote>
  <w:footnote w:type="continuationSeparator" w:id="1">
    <w:p w:rsidR="00071F0A" w:rsidRDefault="00071F0A" w:rsidP="00DD4D7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E2NzFjZGM5ODE1MjQ1ZDZjZTE1NzdlMmJlYmY5N2YifQ=="/>
  </w:docVars>
  <w:rsids>
    <w:rsidRoot w:val="00370788"/>
    <w:rsid w:val="000506F4"/>
    <w:rsid w:val="00071F0A"/>
    <w:rsid w:val="000D456D"/>
    <w:rsid w:val="00306F71"/>
    <w:rsid w:val="00310C6A"/>
    <w:rsid w:val="0035569B"/>
    <w:rsid w:val="00370788"/>
    <w:rsid w:val="003B1A7D"/>
    <w:rsid w:val="00405129"/>
    <w:rsid w:val="00406C50"/>
    <w:rsid w:val="00432D1F"/>
    <w:rsid w:val="004C4A13"/>
    <w:rsid w:val="0053337E"/>
    <w:rsid w:val="005C05F6"/>
    <w:rsid w:val="006B6586"/>
    <w:rsid w:val="008D3141"/>
    <w:rsid w:val="009074A0"/>
    <w:rsid w:val="00987439"/>
    <w:rsid w:val="00A36054"/>
    <w:rsid w:val="00A90DD9"/>
    <w:rsid w:val="00B83FB3"/>
    <w:rsid w:val="00B97F67"/>
    <w:rsid w:val="00C02402"/>
    <w:rsid w:val="00C86472"/>
    <w:rsid w:val="00D764A1"/>
    <w:rsid w:val="00DD4D7F"/>
    <w:rsid w:val="00E11396"/>
    <w:rsid w:val="00E1649E"/>
    <w:rsid w:val="00E256F0"/>
    <w:rsid w:val="00EA0505"/>
    <w:rsid w:val="00EB1A27"/>
    <w:rsid w:val="00EF6D94"/>
    <w:rsid w:val="00F13CA4"/>
    <w:rsid w:val="00F2257D"/>
    <w:rsid w:val="00F23AD3"/>
    <w:rsid w:val="00F345C8"/>
    <w:rsid w:val="03394299"/>
    <w:rsid w:val="095E38C5"/>
    <w:rsid w:val="107845A8"/>
    <w:rsid w:val="19C9098D"/>
    <w:rsid w:val="23DF33FD"/>
    <w:rsid w:val="33672333"/>
    <w:rsid w:val="47134FE8"/>
    <w:rsid w:val="4A600544"/>
    <w:rsid w:val="4E520625"/>
    <w:rsid w:val="52522E68"/>
    <w:rsid w:val="54CB6F02"/>
    <w:rsid w:val="70271BE8"/>
    <w:rsid w:val="76DA58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0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C02402"/>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C02402"/>
    <w:rPr>
      <w:rFonts w:ascii="Calibri" w:eastAsia="宋体" w:hAnsi="Calibri" w:cs="Calibri"/>
      <w:sz w:val="18"/>
      <w:szCs w:val="18"/>
    </w:rPr>
  </w:style>
  <w:style w:type="paragraph" w:styleId="a4">
    <w:name w:val="header"/>
    <w:basedOn w:val="a"/>
    <w:link w:val="Char0"/>
    <w:uiPriority w:val="99"/>
    <w:semiHidden/>
    <w:rsid w:val="00C024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C02402"/>
    <w:rPr>
      <w:rFonts w:ascii="Calibri" w:eastAsia="宋体" w:hAnsi="Calibri" w:cs="Calibri"/>
      <w:sz w:val="18"/>
      <w:szCs w:val="18"/>
    </w:rPr>
  </w:style>
  <w:style w:type="paragraph" w:styleId="a5">
    <w:name w:val="Normal (Web)"/>
    <w:basedOn w:val="a"/>
    <w:uiPriority w:val="99"/>
    <w:rsid w:val="00C02402"/>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C0240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dc:creator>
  <cp:keywords/>
  <dc:description/>
  <cp:lastModifiedBy>thtf</cp:lastModifiedBy>
  <cp:revision>17</cp:revision>
  <dcterms:created xsi:type="dcterms:W3CDTF">2022-10-17T02:38:00Z</dcterms:created>
  <dcterms:modified xsi:type="dcterms:W3CDTF">2022-11-08T06:47:00Z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EC371232F5F742F08BE8DAE30024F9CA</vt:lpwstr>
  </property>
</Properties>
</file>